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65" w:rsidRPr="00CE0664" w:rsidRDefault="000F4D65" w:rsidP="000F4D65">
      <w:pPr>
        <w:jc w:val="center"/>
        <w:rPr>
          <w:b/>
        </w:rPr>
      </w:pPr>
    </w:p>
    <w:p w:rsidR="000F4D65" w:rsidRDefault="00186CC2" w:rsidP="000F4D65">
      <w:pPr>
        <w:spacing w:after="0"/>
        <w:jc w:val="both"/>
      </w:pPr>
      <w:r w:rsidRPr="00186CC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2865A22" wp14:editId="673C85C5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762125" cy="1762125"/>
            <wp:effectExtent l="0" t="0" r="9525" b="9525"/>
            <wp:wrapSquare wrapText="bothSides"/>
            <wp:docPr id="1" name="Imagen 1" descr="C:\Users\USUARIO\Desktop\Documents\SATUR-Fotos-2017\Saturfond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ocuments\SATUR-Fotos-2017\Saturfondom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D65" w:rsidRPr="001363A4">
        <w:rPr>
          <w:b/>
        </w:rPr>
        <w:t xml:space="preserve">Saturnino </w:t>
      </w:r>
      <w:r w:rsidR="000F4D65">
        <w:rPr>
          <w:b/>
        </w:rPr>
        <w:t>DE</w:t>
      </w:r>
      <w:r w:rsidR="000F4D65" w:rsidRPr="001363A4">
        <w:rPr>
          <w:b/>
        </w:rPr>
        <w:t xml:space="preserve"> LA TORRE</w:t>
      </w:r>
      <w:r w:rsidR="000F4D65">
        <w:t xml:space="preserve"> es </w:t>
      </w:r>
      <w:r w:rsidR="000F4D65" w:rsidRPr="00F7762C">
        <w:t xml:space="preserve">Catedrático </w:t>
      </w:r>
      <w:r w:rsidR="000F4D65">
        <w:t xml:space="preserve">emérito de la </w:t>
      </w:r>
      <w:r w:rsidR="000F4D65" w:rsidRPr="00F7762C">
        <w:t xml:space="preserve">Universidad de Barcelona. </w:t>
      </w:r>
      <w:r w:rsidR="000F4D65">
        <w:t xml:space="preserve">Ha sido </w:t>
      </w:r>
      <w:r w:rsidR="000F4D65" w:rsidRPr="00F7762C">
        <w:t xml:space="preserve">Coordinador del Grupo de Investigación y Asesoramiento Didáctico (GIAD) (1992-2009). Impulsor del Seminario de Cine Formativo y del Seminario de Innovación Universitaria. </w:t>
      </w:r>
      <w:r w:rsidR="000F4D65">
        <w:t xml:space="preserve">Miembro de la Fundación para el desarrollo de la Creatividad (1990), </w:t>
      </w:r>
      <w:r w:rsidR="000F4D65" w:rsidRPr="00F7762C">
        <w:t xml:space="preserve">Promotor de </w:t>
      </w:r>
      <w:smartTag w:uri="urn:schemas-microsoft-com:office:smarttags" w:element="PersonName">
        <w:smartTagPr>
          <w:attr w:name="ProductID" w:val="la Red Internacional"/>
        </w:smartTagPr>
        <w:r w:rsidR="000F4D65" w:rsidRPr="00F7762C">
          <w:t>la Red Internacional</w:t>
        </w:r>
      </w:smartTag>
      <w:r w:rsidR="000F4D65" w:rsidRPr="00F7762C">
        <w:t xml:space="preserve"> de Creatividad</w:t>
      </w:r>
      <w:r w:rsidR="000F4D65">
        <w:t xml:space="preserve"> (1996)</w:t>
      </w:r>
      <w:r w:rsidR="000F4D65" w:rsidRPr="00F7762C">
        <w:t xml:space="preserve">, de </w:t>
      </w:r>
      <w:smartTag w:uri="urn:schemas-microsoft-com:office:smarttags" w:element="PersonName">
        <w:smartTagPr>
          <w:attr w:name="ProductID" w:val="la Asociaci￳n"/>
        </w:smartTagPr>
        <w:r w:rsidR="000F4D65" w:rsidRPr="00F7762C">
          <w:t>la Asociación</w:t>
        </w:r>
      </w:smartTag>
      <w:r w:rsidR="000F4D65" w:rsidRPr="00F7762C">
        <w:t xml:space="preserve"> para la Creatividad</w:t>
      </w:r>
      <w:r w:rsidR="000F4D65">
        <w:t xml:space="preserve"> (2000)</w:t>
      </w:r>
      <w:r w:rsidR="000F4D65" w:rsidRPr="00F7762C">
        <w:t xml:space="preserve"> y Presidente de la misma </w:t>
      </w:r>
      <w:r w:rsidR="000F4D65">
        <w:t>en el período inicial 2001-2006). Impulsor de la línea de Foros INCREA y de Congresos internacionales sobre Transdisciplinariedad, Complejidad y Ecoformación.</w:t>
      </w:r>
      <w:r w:rsidR="000F4D65" w:rsidRPr="00F7762C">
        <w:t xml:space="preserve"> Inspirador e impulsor de </w:t>
      </w:r>
      <w:smartTag w:uri="urn:schemas-microsoft-com:office:smarttags" w:element="PersonName">
        <w:smartTagPr>
          <w:attr w:name="ProductID" w:val="la Red Internacional"/>
        </w:smartTagPr>
        <w:r w:rsidR="000F4D65" w:rsidRPr="00F7762C">
          <w:t>la Red Internacional</w:t>
        </w:r>
      </w:smartTag>
      <w:r w:rsidR="000F4D65" w:rsidRPr="00F7762C">
        <w:t xml:space="preserve"> de Ecología de los Saberes</w:t>
      </w:r>
      <w:r w:rsidR="000F4D65">
        <w:t xml:space="preserve"> y de </w:t>
      </w:r>
      <w:smartTag w:uri="urn:schemas-microsoft-com:office:smarttags" w:element="PersonName">
        <w:smartTagPr>
          <w:attr w:name="ProductID" w:val="la Red Internacional"/>
        </w:smartTagPr>
        <w:smartTag w:uri="urn:schemas-microsoft-com:office:smarttags" w:element="PersonName">
          <w:smartTagPr>
            <w:attr w:name="ProductID" w:val="la Red"/>
          </w:smartTagPr>
          <w:r w:rsidR="000F4D65">
            <w:t>la Red</w:t>
          </w:r>
        </w:smartTag>
        <w:r w:rsidR="000F4D65">
          <w:t xml:space="preserve"> Internacional</w:t>
        </w:r>
      </w:smartTag>
      <w:r w:rsidR="000F4D65">
        <w:t xml:space="preserve"> de Escuelas Creativas (RIEC). </w:t>
      </w:r>
      <w:r w:rsidR="000F4D65" w:rsidRPr="00F7762C">
        <w:t xml:space="preserve">Ha investigado sobre innovación educativa, creatividad, estimulación y evaluación; sobre estrategias didácticas innovadoras y creativas y más recientemente </w:t>
      </w:r>
      <w:r w:rsidR="000F4D65">
        <w:t xml:space="preserve">sobre Escuelas creativas </w:t>
      </w:r>
      <w:r w:rsidR="000F4D65" w:rsidRPr="00F7762C">
        <w:t xml:space="preserve">y </w:t>
      </w:r>
      <w:smartTag w:uri="urn:schemas-microsoft-com:office:smarttags" w:element="PersonName">
        <w:smartTagPr>
          <w:attr w:name="ProductID" w:val="la Adversidad"/>
        </w:smartTagPr>
        <w:r w:rsidR="000F4D65" w:rsidRPr="00F7762C">
          <w:t>la Adversidad</w:t>
        </w:r>
      </w:smartTag>
      <w:r w:rsidR="000F4D65" w:rsidRPr="00F7762C">
        <w:t xml:space="preserve"> creadora desde una mirada compleja y transdisciplinar. </w:t>
      </w:r>
      <w:r w:rsidR="000F4D65">
        <w:t xml:space="preserve">El estudio y desarrollo de la creatividad en la educación ha sido su pasión, determinando su vida personal y profesional. Una persona que ha sabido evolucionar desde la rigidez académica a la flexibilidad creativa y a la Transdisciplinariedad como línea de reflexión didáctica. Creador de los diálogos analógicos creativos (DAC) y autor de las obras </w:t>
      </w:r>
      <w:r w:rsidR="000F4D65" w:rsidRPr="00CE0664">
        <w:rPr>
          <w:i/>
        </w:rPr>
        <w:t>Polinizando mi vida</w:t>
      </w:r>
      <w:r w:rsidR="000F4D65">
        <w:t xml:space="preserve">, </w:t>
      </w:r>
      <w:r w:rsidR="000F4D65" w:rsidRPr="003507FF">
        <w:rPr>
          <w:i/>
        </w:rPr>
        <w:t>Diálogos con el mar</w:t>
      </w:r>
      <w:r w:rsidR="000F4D65">
        <w:t xml:space="preserve"> y </w:t>
      </w:r>
      <w:r w:rsidR="000F4D65" w:rsidRPr="003507FF">
        <w:rPr>
          <w:i/>
        </w:rPr>
        <w:t>Dialogando con la creatividad</w:t>
      </w:r>
      <w:r w:rsidR="000F4D65">
        <w:t xml:space="preserve"> evidencian relevancia que otorga al </w:t>
      </w:r>
      <w:r w:rsidR="000F4D65" w:rsidRPr="001363A4">
        <w:rPr>
          <w:i/>
        </w:rPr>
        <w:t>Diálogo</w:t>
      </w:r>
      <w:r w:rsidR="000F4D65">
        <w:t xml:space="preserve"> como recurso humano, instrumento social y estrategia didáctica. Encabeza más de 50 libros, 160 capítulos, 60 artículos, 22 prólogos, 33 entrevistas, 75 tribunales de tesis. </w:t>
      </w:r>
      <w:hyperlink r:id="rId5" w:history="1">
        <w:r w:rsidR="000F4D65" w:rsidRPr="009F759D">
          <w:rPr>
            <w:rStyle w:val="Hipervnculo"/>
          </w:rPr>
          <w:t>www.saturninotorre.es</w:t>
        </w:r>
      </w:hyperlink>
    </w:p>
    <w:p w:rsidR="00E132E4" w:rsidRDefault="00186CC2">
      <w:bookmarkStart w:id="0" w:name="_GoBack"/>
      <w:bookmarkEnd w:id="0"/>
    </w:p>
    <w:sectPr w:rsidR="00E13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65"/>
    <w:rsid w:val="000F4D65"/>
    <w:rsid w:val="00186CC2"/>
    <w:rsid w:val="006D462E"/>
    <w:rsid w:val="00E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202C-7E07-444B-801D-3766779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F4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turninotorre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2017-11-16T21:21:00Z</dcterms:created>
  <dcterms:modified xsi:type="dcterms:W3CDTF">2017-11-16T21:24:00Z</dcterms:modified>
</cp:coreProperties>
</file>