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274FF" w:rsidRDefault="0027181A">
      <w:pPr>
        <w:ind w:right="8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INSTITUTO ICÀRIA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LENGUA CASTELLANA Y LITERATURA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>CURSO 2017-2018</w:t>
      </w:r>
    </w:p>
    <w:p w:rsidR="0027181A" w:rsidRDefault="0027181A">
      <w:pPr>
        <w:ind w:right="808"/>
        <w:jc w:val="both"/>
        <w:rPr>
          <w:rFonts w:ascii="Arial" w:eastAsia="Arial" w:hAnsi="Arial" w:cs="Arial"/>
          <w:b/>
        </w:rPr>
      </w:pPr>
    </w:p>
    <w:p w:rsidR="0027181A" w:rsidRDefault="0027181A">
      <w:pPr>
        <w:ind w:right="8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1º DE BACHILLERATO</w:t>
      </w:r>
    </w:p>
    <w:p w:rsidR="0027181A" w:rsidRDefault="0027181A">
      <w:pPr>
        <w:ind w:right="808"/>
        <w:jc w:val="both"/>
        <w:rPr>
          <w:rFonts w:ascii="Arial" w:eastAsia="Arial" w:hAnsi="Arial" w:cs="Arial"/>
          <w:b/>
        </w:rPr>
      </w:pPr>
    </w:p>
    <w:p w:rsidR="0027181A" w:rsidRDefault="0027181A">
      <w:pPr>
        <w:ind w:right="808"/>
        <w:jc w:val="both"/>
        <w:rPr>
          <w:rFonts w:ascii="Arial" w:eastAsia="Arial" w:hAnsi="Arial" w:cs="Arial"/>
          <w:b/>
        </w:rPr>
      </w:pPr>
    </w:p>
    <w:p w:rsidR="005274FF" w:rsidRDefault="00D96F4B">
      <w:pPr>
        <w:ind w:right="8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Profesora: </w:t>
      </w:r>
      <w:r w:rsidR="004E3B70">
        <w:rPr>
          <w:rFonts w:ascii="Arial" w:eastAsia="Arial" w:hAnsi="Arial" w:cs="Arial"/>
          <w:sz w:val="22"/>
          <w:szCs w:val="22"/>
        </w:rPr>
        <w:t>Lourdes Güell Masachs</w:t>
      </w:r>
    </w:p>
    <w:p w:rsidR="005274FF" w:rsidRDefault="00D96F4B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5274FF" w:rsidRDefault="00D96F4B">
      <w:pPr>
        <w:ind w:right="8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Horas semanales: </w:t>
      </w:r>
      <w:r>
        <w:rPr>
          <w:rFonts w:ascii="Arial" w:eastAsia="Arial" w:hAnsi="Arial" w:cs="Arial"/>
          <w:sz w:val="22"/>
          <w:szCs w:val="22"/>
        </w:rPr>
        <w:t>2</w:t>
      </w:r>
      <w:r w:rsidR="004E3B70">
        <w:rPr>
          <w:rFonts w:ascii="Arial" w:eastAsia="Arial" w:hAnsi="Arial" w:cs="Arial"/>
          <w:sz w:val="22"/>
          <w:szCs w:val="22"/>
        </w:rPr>
        <w:t xml:space="preserve"> (una hora A y una hora B para cada estudiante)</w:t>
      </w:r>
    </w:p>
    <w:p w:rsidR="005274FF" w:rsidRDefault="005274FF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D96F4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Libro de texto:  </w:t>
      </w:r>
      <w:r>
        <w:rPr>
          <w:rFonts w:ascii="Arial" w:eastAsia="Arial" w:hAnsi="Arial" w:cs="Arial"/>
          <w:sz w:val="22"/>
          <w:szCs w:val="22"/>
        </w:rPr>
        <w:t xml:space="preserve">Lengua y literatura. Serie </w:t>
      </w:r>
      <w:r>
        <w:rPr>
          <w:rFonts w:ascii="Arial" w:eastAsia="Arial" w:hAnsi="Arial" w:cs="Arial"/>
          <w:i/>
          <w:sz w:val="22"/>
          <w:szCs w:val="22"/>
        </w:rPr>
        <w:t>Comenta</w:t>
      </w:r>
      <w:r>
        <w:rPr>
          <w:rFonts w:ascii="Arial" w:eastAsia="Arial" w:hAnsi="Arial" w:cs="Arial"/>
          <w:sz w:val="22"/>
          <w:szCs w:val="22"/>
        </w:rPr>
        <w:t xml:space="preserve">. Santillana. </w:t>
      </w:r>
    </w:p>
    <w:p w:rsidR="005274FF" w:rsidRDefault="00D96F4B">
      <w:pPr>
        <w:ind w:left="17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Proyecto Saber hacer. ISBN 978-84-680-0387-0</w:t>
      </w:r>
    </w:p>
    <w:p w:rsidR="005274FF" w:rsidRDefault="00D96F4B">
      <w:pPr>
        <w:spacing w:before="240"/>
        <w:ind w:left="11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Lecturas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obligatorias</w:t>
      </w:r>
    </w:p>
    <w:p w:rsidR="005274FF" w:rsidRDefault="005274FF">
      <w:pPr>
        <w:spacing w:line="360" w:lineRule="auto"/>
        <w:ind w:right="707" w:firstLine="708"/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D96F4B">
      <w:pPr>
        <w:spacing w:line="360" w:lineRule="auto"/>
        <w:ind w:right="707" w:firstLine="7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1º y 2º trimestres</w:t>
      </w:r>
    </w:p>
    <w:p w:rsidR="005274FF" w:rsidRDefault="00D96F4B">
      <w:pPr>
        <w:spacing w:line="360" w:lineRule="auto"/>
        <w:ind w:right="707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Antología de poesía española</w:t>
      </w:r>
      <w:r>
        <w:rPr>
          <w:rFonts w:ascii="Arial" w:eastAsia="Arial" w:hAnsi="Arial" w:cs="Arial"/>
          <w:sz w:val="22"/>
          <w:szCs w:val="22"/>
        </w:rPr>
        <w:t>, Vicens Vives, 978-84-316-9758-7</w:t>
      </w:r>
    </w:p>
    <w:p w:rsidR="005274FF" w:rsidRDefault="00D96F4B">
      <w:pPr>
        <w:spacing w:before="60"/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3º trimestre</w:t>
      </w:r>
    </w:p>
    <w:p w:rsidR="005274FF" w:rsidRDefault="00D96F4B">
      <w:pPr>
        <w:spacing w:line="360" w:lineRule="auto"/>
        <w:ind w:left="714"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Matute, Ana María. </w:t>
      </w:r>
      <w:r>
        <w:rPr>
          <w:rFonts w:ascii="Arial" w:eastAsia="Arial" w:hAnsi="Arial" w:cs="Arial"/>
          <w:i/>
          <w:sz w:val="22"/>
          <w:szCs w:val="22"/>
        </w:rPr>
        <w:t>Los niños tontos</w:t>
      </w:r>
      <w:r>
        <w:rPr>
          <w:rFonts w:ascii="Arial" w:eastAsia="Arial" w:hAnsi="Arial" w:cs="Arial"/>
          <w:sz w:val="22"/>
          <w:szCs w:val="22"/>
        </w:rPr>
        <w:t xml:space="preserve">. Destino. Austral Educación. </w:t>
      </w:r>
    </w:p>
    <w:p w:rsidR="005274FF" w:rsidRDefault="00D96F4B">
      <w:pPr>
        <w:spacing w:line="360" w:lineRule="auto"/>
        <w:ind w:left="708" w:right="707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ISBN 9788423351121</w:t>
      </w:r>
    </w:p>
    <w:p w:rsidR="005274FF" w:rsidRDefault="005274FF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5274FF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D96F4B">
      <w:pPr>
        <w:ind w:right="8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CONTENIDOS MÍNIMOS </w:t>
      </w:r>
    </w:p>
    <w:p w:rsidR="005274FF" w:rsidRDefault="005274FF">
      <w:pPr>
        <w:ind w:right="808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5D283C" w:rsidRPr="005D283C" w:rsidRDefault="00D96F4B" w:rsidP="005D283C">
      <w:pPr>
        <w:tabs>
          <w:tab w:val="left" w:pos="204"/>
        </w:tabs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de contenidos I. </w:t>
      </w:r>
      <w:r w:rsidR="005D283C" w:rsidRPr="005D283C">
        <w:rPr>
          <w:rFonts w:ascii="Arial" w:eastAsia="Arial" w:hAnsi="Arial" w:cs="Arial"/>
          <w:b/>
          <w:sz w:val="22"/>
          <w:szCs w:val="22"/>
        </w:rPr>
        <w:t>LA LENGUA COMO MEDIO DE COMUNICACIÓN: LOS TEXTOS // Dimensión comunicativa.</w:t>
      </w:r>
    </w:p>
    <w:p w:rsid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b/>
          <w:sz w:val="22"/>
          <w:szCs w:val="22"/>
        </w:rPr>
      </w:pPr>
    </w:p>
    <w:p w:rsidR="005D283C" w:rsidRP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- Temas de lengua y comunicación</w:t>
      </w:r>
    </w:p>
    <w:p w:rsidR="005D283C" w:rsidRP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- La comunicación</w:t>
      </w:r>
    </w:p>
    <w:p w:rsid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 xml:space="preserve"> El discurso</w:t>
      </w:r>
    </w:p>
    <w:p w:rsid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Las modalidades textuales</w:t>
      </w:r>
    </w:p>
    <w:p w:rsidR="005D283C" w:rsidRP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</w:p>
    <w:p w:rsidR="005D283C" w:rsidRP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- Reconocimiento de los rasgos propios de textos literarios narrativos, líricos, dramáticos y ensayísticos.</w:t>
      </w:r>
    </w:p>
    <w:p w:rsidR="005274FF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- Redacción de textos (exámenes, comentarios, trabajos) con coherencia, cohesión y adecuación.</w:t>
      </w:r>
    </w:p>
    <w:p w:rsidR="005D283C" w:rsidRPr="005D283C" w:rsidRDefault="005D283C" w:rsidP="005D283C">
      <w:pPr>
        <w:tabs>
          <w:tab w:val="left" w:pos="204"/>
        </w:tabs>
        <w:jc w:val="both"/>
        <w:rPr>
          <w:rFonts w:ascii="Arial" w:eastAsia="Arial" w:hAnsi="Arial" w:cs="Arial"/>
          <w:i/>
          <w:sz w:val="22"/>
          <w:szCs w:val="22"/>
        </w:rPr>
      </w:pPr>
    </w:p>
    <w:p w:rsidR="005D283C" w:rsidRPr="005D283C" w:rsidRDefault="00D96F4B" w:rsidP="005D283C">
      <w:pPr>
        <w:spacing w:before="120"/>
        <w:ind w:right="9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de contenidos II. </w:t>
      </w:r>
      <w:r w:rsidR="005D283C" w:rsidRPr="005D283C">
        <w:rPr>
          <w:rFonts w:ascii="Arial" w:eastAsia="Arial" w:hAnsi="Arial" w:cs="Arial"/>
          <w:b/>
          <w:sz w:val="22"/>
          <w:szCs w:val="22"/>
        </w:rPr>
        <w:t>LA LENGUA EN SU USO LÚDICO Y ESTÉTICO: LITERATURA //Dimensión estética y literaria</w:t>
      </w:r>
    </w:p>
    <w:p w:rsidR="005D283C" w:rsidRPr="005D283C" w:rsidRDefault="005D283C" w:rsidP="005D283C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D283C" w:rsidRPr="005D283C" w:rsidRDefault="005D283C" w:rsidP="005D283C">
      <w:pPr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 xml:space="preserve">1. Reconocimiento de los rasgos propios de cada uno de los géneros y subgéneros literarios. </w:t>
      </w:r>
    </w:p>
    <w:p w:rsidR="005D283C" w:rsidRPr="005D283C" w:rsidRDefault="005D283C" w:rsidP="005D283C">
      <w:pPr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2. Identificación de los temas, motivos y tópicos literarios más importantes.</w:t>
      </w:r>
    </w:p>
    <w:p w:rsidR="005D283C" w:rsidRPr="005D283C" w:rsidRDefault="005D283C" w:rsidP="005D283C">
      <w:pPr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3. Conocer y situar cronológicamente los principales movimientos literarios de la historia de la literatura castellana.</w:t>
      </w:r>
    </w:p>
    <w:p w:rsidR="005D283C" w:rsidRPr="005D283C" w:rsidRDefault="005D283C" w:rsidP="005D283C">
      <w:pPr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4. Conocer y situar cronológicamente a los autores y obras literarias más representativas de cada movimiento literario.</w:t>
      </w:r>
    </w:p>
    <w:p w:rsidR="005D283C" w:rsidRPr="005D283C" w:rsidRDefault="005D283C" w:rsidP="005D283C">
      <w:pPr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5. Comentario literario de un texto</w:t>
      </w:r>
    </w:p>
    <w:p w:rsidR="005D283C" w:rsidRPr="005D283C" w:rsidRDefault="005D283C" w:rsidP="005D283C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●</w:t>
      </w:r>
      <w:r w:rsidRPr="005D283C">
        <w:rPr>
          <w:rFonts w:ascii="Arial" w:eastAsia="Arial" w:hAnsi="Arial" w:cs="Arial"/>
          <w:sz w:val="22"/>
          <w:szCs w:val="22"/>
        </w:rPr>
        <w:tab/>
        <w:t xml:space="preserve">Presentación del texto (género, época, autor)  </w:t>
      </w:r>
    </w:p>
    <w:p w:rsidR="005D283C" w:rsidRPr="005D283C" w:rsidRDefault="005D283C" w:rsidP="005D283C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●</w:t>
      </w:r>
      <w:r w:rsidRPr="005D283C">
        <w:rPr>
          <w:rFonts w:ascii="Arial" w:eastAsia="Arial" w:hAnsi="Arial" w:cs="Arial"/>
          <w:sz w:val="22"/>
          <w:szCs w:val="22"/>
        </w:rPr>
        <w:tab/>
        <w:t>Análisis de la estructura externa (métrica) e interna.</w:t>
      </w:r>
    </w:p>
    <w:p w:rsidR="005D283C" w:rsidRPr="005D283C" w:rsidRDefault="005D283C" w:rsidP="005D283C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●</w:t>
      </w:r>
      <w:r w:rsidRPr="005D283C">
        <w:rPr>
          <w:rFonts w:ascii="Arial" w:eastAsia="Arial" w:hAnsi="Arial" w:cs="Arial"/>
          <w:sz w:val="22"/>
          <w:szCs w:val="22"/>
        </w:rPr>
        <w:tab/>
        <w:t>Análisis y comentario de los principales recursos, temas y motivos literarios.</w:t>
      </w:r>
    </w:p>
    <w:p w:rsidR="005D283C" w:rsidRPr="005D283C" w:rsidRDefault="005D283C" w:rsidP="005D283C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●</w:t>
      </w:r>
      <w:r w:rsidRPr="005D283C">
        <w:rPr>
          <w:rFonts w:ascii="Arial" w:eastAsia="Arial" w:hAnsi="Arial" w:cs="Arial"/>
          <w:sz w:val="22"/>
          <w:szCs w:val="22"/>
        </w:rPr>
        <w:tab/>
        <w:t>Formulación del tema.</w:t>
      </w:r>
    </w:p>
    <w:p w:rsidR="005D283C" w:rsidRPr="005D283C" w:rsidRDefault="005D283C" w:rsidP="005D283C">
      <w:pPr>
        <w:jc w:val="both"/>
        <w:rPr>
          <w:rFonts w:ascii="Arial" w:eastAsia="Arial" w:hAnsi="Arial" w:cs="Arial"/>
          <w:sz w:val="22"/>
          <w:szCs w:val="22"/>
        </w:rPr>
      </w:pPr>
      <w:r w:rsidRPr="005D283C">
        <w:rPr>
          <w:rFonts w:ascii="Arial" w:eastAsia="Arial" w:hAnsi="Arial" w:cs="Arial"/>
          <w:sz w:val="22"/>
          <w:szCs w:val="22"/>
        </w:rPr>
        <w:t>6.  Lectura y valoración de las obras literarias de lectura obligatoria.</w:t>
      </w:r>
    </w:p>
    <w:p w:rsidR="004E3B70" w:rsidRDefault="004E3B70">
      <w:pPr>
        <w:jc w:val="both"/>
        <w:rPr>
          <w:rFonts w:ascii="Arial" w:eastAsia="Arial" w:hAnsi="Arial" w:cs="Arial"/>
          <w:sz w:val="22"/>
          <w:szCs w:val="22"/>
        </w:rPr>
      </w:pPr>
    </w:p>
    <w:p w:rsidR="004E3B70" w:rsidRDefault="004E3B70">
      <w:pPr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5274FF">
      <w:pPr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5274FF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D96F4B">
      <w:pPr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Bloque de contenidos  III. LA LENGUA COMO OBJETO DE CONOCIMIENTO //</w:t>
      </w:r>
      <w:r>
        <w:rPr>
          <w:rFonts w:ascii="Arial" w:eastAsia="Arial" w:hAnsi="Arial" w:cs="Arial"/>
          <w:b/>
          <w:i/>
          <w:sz w:val="22"/>
          <w:szCs w:val="22"/>
        </w:rPr>
        <w:t>Dimensión plurilingüe e intercultural</w:t>
      </w:r>
    </w:p>
    <w:p w:rsidR="005274FF" w:rsidRDefault="005274FF">
      <w:pPr>
        <w:jc w:val="both"/>
        <w:rPr>
          <w:rFonts w:ascii="Arial" w:eastAsia="Arial" w:hAnsi="Arial" w:cs="Arial"/>
          <w:b/>
          <w:i/>
          <w:sz w:val="22"/>
          <w:szCs w:val="22"/>
        </w:rPr>
      </w:pPr>
    </w:p>
    <w:p w:rsidR="005274FF" w:rsidRDefault="00D96F4B">
      <w:pPr>
        <w:ind w:left="279" w:hanging="2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Identificación en textos literarios de las distintas categorías gramaticales.</w:t>
      </w:r>
    </w:p>
    <w:p w:rsidR="005274FF" w:rsidRDefault="00D96F4B">
      <w:pPr>
        <w:ind w:left="279" w:hanging="2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Utilización de un registro culto en la redacción de textos, exámenes, trabajos, etc.</w:t>
      </w:r>
    </w:p>
    <w:p w:rsidR="005274FF" w:rsidRDefault="00D96F4B">
      <w:pPr>
        <w:ind w:left="279" w:hanging="2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Respeto de las convenciones propias de la lengua escrita: márgenes, párrafos, tipografía, ortografía...</w:t>
      </w:r>
    </w:p>
    <w:p w:rsidR="005274FF" w:rsidRDefault="005274FF">
      <w:pPr>
        <w:ind w:left="900" w:right="808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spacing w:before="120"/>
        <w:ind w:right="805"/>
        <w:jc w:val="both"/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Bloque IV.  LA LENGUA COMO INSTRUMENTO DE APRENDIZAJE// </w:t>
      </w:r>
      <w:r>
        <w:rPr>
          <w:rFonts w:ascii="Arial" w:eastAsia="Arial" w:hAnsi="Arial" w:cs="Arial"/>
          <w:b/>
          <w:i/>
          <w:sz w:val="22"/>
          <w:szCs w:val="22"/>
        </w:rPr>
        <w:t>Dimensión de investigación y tratamiento de la información</w:t>
      </w:r>
    </w:p>
    <w:p w:rsidR="005274FF" w:rsidRDefault="005274FF">
      <w:pPr>
        <w:ind w:left="900" w:right="808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ind w:left="279" w:hanging="28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Realización de un comentario crítico sobre las lecturas prescriptivas interpretándolas en relación con su contexto histórico y litera</w:t>
      </w:r>
      <w:r w:rsidR="005D283C">
        <w:rPr>
          <w:rFonts w:ascii="Arial" w:eastAsia="Arial" w:hAnsi="Arial" w:cs="Arial"/>
          <w:sz w:val="22"/>
          <w:szCs w:val="22"/>
        </w:rPr>
        <w:t xml:space="preserve">rio, obteniendo la información </w:t>
      </w:r>
      <w:r>
        <w:rPr>
          <w:rFonts w:ascii="Arial" w:eastAsia="Arial" w:hAnsi="Arial" w:cs="Arial"/>
          <w:sz w:val="22"/>
          <w:szCs w:val="22"/>
        </w:rPr>
        <w:t>bibliográfica necesaria y efectuando una valoración personal. Esta es condición indispensable para poder obtener una calificación positiva en la materia.</w:t>
      </w:r>
    </w:p>
    <w:p w:rsidR="005274FF" w:rsidRDefault="005274FF">
      <w:pPr>
        <w:ind w:left="279" w:hanging="285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5274FF">
      <w:pPr>
        <w:jc w:val="both"/>
        <w:rPr>
          <w:rFonts w:ascii="Arial" w:eastAsia="Arial" w:hAnsi="Arial" w:cs="Arial"/>
          <w:i/>
          <w:sz w:val="22"/>
          <w:szCs w:val="22"/>
        </w:rPr>
      </w:pPr>
      <w:bookmarkStart w:id="1" w:name="_e0jlniyq6pen" w:colFirst="0" w:colLast="0"/>
      <w:bookmarkEnd w:id="1"/>
    </w:p>
    <w:p w:rsidR="005274FF" w:rsidRDefault="005274FF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D96F4B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CRITERIOS DE EVALUACIÓN</w:t>
      </w:r>
    </w:p>
    <w:p w:rsidR="005274FF" w:rsidRDefault="005274FF">
      <w:pPr>
        <w:ind w:right="808"/>
        <w:jc w:val="both"/>
        <w:rPr>
          <w:rFonts w:ascii="Arial" w:eastAsia="Arial" w:hAnsi="Arial" w:cs="Arial"/>
          <w:b/>
          <w:sz w:val="22"/>
          <w:szCs w:val="22"/>
        </w:rPr>
      </w:pP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la </w:t>
      </w:r>
      <w:r>
        <w:rPr>
          <w:rFonts w:ascii="Arial" w:eastAsia="Arial" w:hAnsi="Arial" w:cs="Arial"/>
          <w:b/>
          <w:sz w:val="22"/>
          <w:szCs w:val="22"/>
        </w:rPr>
        <w:t xml:space="preserve">evaluación </w:t>
      </w:r>
      <w:r>
        <w:rPr>
          <w:rFonts w:ascii="Arial" w:eastAsia="Arial" w:hAnsi="Arial" w:cs="Arial"/>
          <w:sz w:val="22"/>
          <w:szCs w:val="22"/>
        </w:rPr>
        <w:t>de la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materia común de “Lengua y Literatura castellana” el Departamento distingue entre:</w:t>
      </w:r>
    </w:p>
    <w:p w:rsidR="005274FF" w:rsidRDefault="005274FF">
      <w:pPr>
        <w:tabs>
          <w:tab w:val="left" w:pos="0"/>
          <w:tab w:val="left" w:pos="42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 w:hanging="320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tabs>
          <w:tab w:val="left" w:pos="0"/>
          <w:tab w:val="left" w:pos="42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 w:hanging="3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1. Una evaluación </w:t>
      </w:r>
      <w:r>
        <w:rPr>
          <w:rFonts w:ascii="Arial" w:eastAsia="Arial" w:hAnsi="Arial" w:cs="Arial"/>
          <w:b/>
          <w:sz w:val="22"/>
          <w:szCs w:val="22"/>
          <w:u w:val="single"/>
        </w:rPr>
        <w:t>continua o formativa</w:t>
      </w:r>
      <w:r>
        <w:rPr>
          <w:rFonts w:ascii="Arial" w:eastAsia="Arial" w:hAnsi="Arial" w:cs="Arial"/>
          <w:sz w:val="22"/>
          <w:szCs w:val="22"/>
        </w:rPr>
        <w:t>, que será la que se refleje en los boletines de notas (1er., 2º y 3er. trimestre o evaluación) y muestre la evolución de cada estudiante en el aprendizaje de los distintos bloques de contenidos de la materia (Gramática, T</w:t>
      </w:r>
      <w:r w:rsidR="005D283C">
        <w:rPr>
          <w:rFonts w:ascii="Arial" w:eastAsia="Arial" w:hAnsi="Arial" w:cs="Arial"/>
          <w:sz w:val="22"/>
          <w:szCs w:val="22"/>
        </w:rPr>
        <w:t>ipología T</w:t>
      </w:r>
      <w:r>
        <w:rPr>
          <w:rFonts w:ascii="Arial" w:eastAsia="Arial" w:hAnsi="Arial" w:cs="Arial"/>
          <w:sz w:val="22"/>
          <w:szCs w:val="22"/>
        </w:rPr>
        <w:t>ext</w:t>
      </w:r>
      <w:r w:rsidR="005D283C">
        <w:rPr>
          <w:rFonts w:ascii="Arial" w:eastAsia="Arial" w:hAnsi="Arial" w:cs="Arial"/>
          <w:sz w:val="22"/>
          <w:szCs w:val="22"/>
        </w:rPr>
        <w:t>ual</w:t>
      </w:r>
      <w:r>
        <w:rPr>
          <w:rFonts w:ascii="Arial" w:eastAsia="Arial" w:hAnsi="Arial" w:cs="Arial"/>
          <w:sz w:val="22"/>
          <w:szCs w:val="22"/>
        </w:rPr>
        <w:t xml:space="preserve">, Literatura). </w:t>
      </w:r>
    </w:p>
    <w:p w:rsidR="005274FF" w:rsidRDefault="00D96F4B">
      <w:pPr>
        <w:tabs>
          <w:tab w:val="left" w:pos="0"/>
          <w:tab w:val="left" w:pos="429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 w:hanging="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proceder a fijar una calificación, el profesorado tendrá en cuenta: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1004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999" w:right="9" w:hanging="36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Una nota de pruebas, que se corresponderá con las calificaciones obtenidas por los estudiantes en los controles, trabajos o ejercicios escritos. (Hasta un 80% de la nota global).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1416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ind w:left="1419"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todos los ejercicios escritos se valorará la </w:t>
      </w:r>
      <w:r>
        <w:rPr>
          <w:rFonts w:ascii="Arial" w:eastAsia="Arial" w:hAnsi="Arial" w:cs="Arial"/>
          <w:b/>
          <w:sz w:val="22"/>
          <w:szCs w:val="22"/>
        </w:rPr>
        <w:t xml:space="preserve">Ortografía </w:t>
      </w:r>
      <w:r>
        <w:rPr>
          <w:rFonts w:ascii="Arial" w:eastAsia="Arial" w:hAnsi="Arial" w:cs="Arial"/>
          <w:sz w:val="22"/>
          <w:szCs w:val="22"/>
        </w:rPr>
        <w:t>–léxica, gramatical y textual–: (Cada falta grave será penalizada con 0,1 p. sin límite de descuento), y las propiedades textuales de la adecuación, la coherencia temática y la cohesión lingüística.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1416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numPr>
          <w:ilvl w:val="0"/>
          <w:numId w:val="2"/>
        </w:numPr>
        <w:tabs>
          <w:tab w:val="left" w:pos="0"/>
          <w:tab w:val="left" w:pos="600"/>
          <w:tab w:val="left" w:pos="12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999" w:right="9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Una nota de actividades, que reflejará el trabajo de cada estudiante en la realización diaria de ejercicios, tareas, comentarios de texto...así como su actitud, asistencia y participación en el aula (Hasta un 20% de la nota global). 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Dada la idiosincrasia propia de esta materia, los contenidos trabajados se irán acumulando a lo largo de todo el curso, de manera que no serán precisas pruebas específicas de recuperación (salvo casos excepcionales). En todo examen o prueba, entrarán todos los contenidos trabajados hasta el momento. 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 Una evaluación </w:t>
      </w:r>
      <w:r>
        <w:rPr>
          <w:rFonts w:ascii="Arial" w:eastAsia="Arial" w:hAnsi="Arial" w:cs="Arial"/>
          <w:b/>
          <w:sz w:val="22"/>
          <w:szCs w:val="22"/>
          <w:u w:val="single"/>
        </w:rPr>
        <w:t>final o sumativa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 valorar el resultado final (nota final de curso), el profesorado tendrá en cuenta las calificaciones obtenidas por los estudiantes en cada una de las evaluaciones trimestrales y establecerá una nota media.</w:t>
      </w: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spacing w:before="12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pauta de evaluación y calificación es la siguiente: </w:t>
      </w:r>
    </w:p>
    <w:tbl>
      <w:tblPr>
        <w:tblStyle w:val="a"/>
        <w:tblW w:w="850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6480"/>
        <w:gridCol w:w="740"/>
      </w:tblGrid>
      <w:tr w:rsidR="005274FF">
        <w:trPr>
          <w:trHeight w:val="228"/>
          <w:jc w:val="right"/>
        </w:trPr>
        <w:tc>
          <w:tcPr>
            <w:tcW w:w="1280" w:type="dxa"/>
            <w:vMerge w:val="restart"/>
            <w:vAlign w:val="center"/>
          </w:tcPr>
          <w:p w:rsidR="005274FF" w:rsidRDefault="00D96F4B">
            <w:pPr>
              <w:spacing w:before="120" w:line="26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 de actividades</w:t>
            </w:r>
          </w:p>
        </w:tc>
        <w:tc>
          <w:tcPr>
            <w:tcW w:w="6480" w:type="dxa"/>
            <w:vMerge w:val="restart"/>
          </w:tcPr>
          <w:p w:rsidR="005274FF" w:rsidRDefault="00D96F4B">
            <w:pPr>
              <w:spacing w:before="120" w:line="264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Trabajo en las sesiones de aprendizaje tanto en clase como fuera de ella.</w:t>
            </w:r>
          </w:p>
          <w:p w:rsidR="005274FF" w:rsidRDefault="00D96F4B">
            <w:pPr>
              <w:spacing w:before="120" w:line="26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Actitud</w:t>
            </w:r>
            <w:r>
              <w:rPr>
                <w:rFonts w:ascii="Arial" w:eastAsia="Arial" w:hAnsi="Arial" w:cs="Arial"/>
                <w:sz w:val="18"/>
                <w:szCs w:val="18"/>
              </w:rPr>
              <w:t>: participación activa, conducta, material, cumplimiento de los plazos de entrega de los trabajos, etc.</w:t>
            </w:r>
          </w:p>
        </w:tc>
        <w:tc>
          <w:tcPr>
            <w:tcW w:w="740" w:type="dxa"/>
            <w:vMerge w:val="restart"/>
            <w:vAlign w:val="center"/>
          </w:tcPr>
          <w:p w:rsidR="005274FF" w:rsidRDefault="00D96F4B">
            <w:pPr>
              <w:spacing w:before="120" w:line="26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20%</w:t>
            </w:r>
          </w:p>
        </w:tc>
      </w:tr>
      <w:tr w:rsidR="005274FF">
        <w:trPr>
          <w:trHeight w:val="348"/>
          <w:jc w:val="right"/>
        </w:trPr>
        <w:tc>
          <w:tcPr>
            <w:tcW w:w="1280" w:type="dxa"/>
            <w:vMerge/>
            <w:vAlign w:val="center"/>
          </w:tcPr>
          <w:p w:rsidR="005274FF" w:rsidRDefault="005274FF">
            <w:pPr>
              <w:spacing w:before="120" w:line="264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vMerge/>
          </w:tcPr>
          <w:p w:rsidR="005274FF" w:rsidRDefault="005274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5274FF" w:rsidRDefault="005274FF">
            <w:pPr>
              <w:spacing w:before="120" w:line="26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74FF">
        <w:trPr>
          <w:trHeight w:val="560"/>
          <w:jc w:val="right"/>
        </w:trPr>
        <w:tc>
          <w:tcPr>
            <w:tcW w:w="1280" w:type="dxa"/>
            <w:vMerge/>
            <w:vAlign w:val="center"/>
          </w:tcPr>
          <w:p w:rsidR="005274FF" w:rsidRDefault="005274FF">
            <w:pPr>
              <w:spacing w:before="120" w:line="264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480" w:type="dxa"/>
            <w:vMerge/>
            <w:vAlign w:val="center"/>
          </w:tcPr>
          <w:p w:rsidR="005274FF" w:rsidRDefault="005274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40" w:type="dxa"/>
            <w:vMerge/>
            <w:vAlign w:val="center"/>
          </w:tcPr>
          <w:p w:rsidR="005274FF" w:rsidRDefault="005274FF">
            <w:pPr>
              <w:spacing w:before="120" w:line="264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274FF">
        <w:trPr>
          <w:jc w:val="right"/>
        </w:trPr>
        <w:tc>
          <w:tcPr>
            <w:tcW w:w="1280" w:type="dxa"/>
          </w:tcPr>
          <w:p w:rsidR="005274FF" w:rsidRDefault="00D96F4B">
            <w:pPr>
              <w:spacing w:before="120" w:line="26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Nota de pruebas</w:t>
            </w:r>
          </w:p>
          <w:p w:rsidR="005274FF" w:rsidRDefault="005274FF">
            <w:pPr>
              <w:spacing w:line="264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80" w:type="dxa"/>
          </w:tcPr>
          <w:p w:rsidR="005274FF" w:rsidRDefault="00D96F4B">
            <w:pPr>
              <w:spacing w:before="120" w:line="264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Exámenes</w:t>
            </w:r>
            <w:r>
              <w:rPr>
                <w:rFonts w:ascii="Arial" w:eastAsia="Arial" w:hAnsi="Arial" w:cs="Arial"/>
                <w:sz w:val="18"/>
                <w:szCs w:val="18"/>
              </w:rPr>
              <w:t>: cada uno incorpora contenidos trabajados hasta el momento.</w:t>
            </w:r>
          </w:p>
        </w:tc>
        <w:tc>
          <w:tcPr>
            <w:tcW w:w="740" w:type="dxa"/>
          </w:tcPr>
          <w:p w:rsidR="005274FF" w:rsidRDefault="00D96F4B">
            <w:pPr>
              <w:spacing w:before="120" w:line="264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80%</w:t>
            </w:r>
          </w:p>
        </w:tc>
      </w:tr>
    </w:tbl>
    <w:p w:rsidR="005274FF" w:rsidRDefault="005274FF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Para aquellos estudiantes que al acabar el tercer trimestre no logren alcanzar una nota media de </w:t>
      </w:r>
      <w:r>
        <w:rPr>
          <w:rFonts w:ascii="Arial" w:eastAsia="Arial" w:hAnsi="Arial" w:cs="Arial"/>
          <w:b/>
          <w:sz w:val="22"/>
          <w:szCs w:val="22"/>
        </w:rPr>
        <w:t>suficiente</w:t>
      </w:r>
      <w:r>
        <w:rPr>
          <w:rFonts w:ascii="Arial" w:eastAsia="Arial" w:hAnsi="Arial" w:cs="Arial"/>
          <w:sz w:val="22"/>
          <w:szCs w:val="22"/>
        </w:rPr>
        <w:t>, el profesorado podrá arbitrar un examen global de recuperación antes de finalizar el curso.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  <w:sz w:val="22"/>
          <w:szCs w:val="22"/>
        </w:rPr>
      </w:pPr>
    </w:p>
    <w:p w:rsidR="005274FF" w:rsidRDefault="00D96F4B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En caso de no superar esta prueba, los estudiantes podrán presentarse a la convocatoria extraordinaria de septiembre.</w:t>
      </w:r>
    </w:p>
    <w:p w:rsidR="005274FF" w:rsidRDefault="005274FF">
      <w:pPr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920"/>
          <w:tab w:val="left" w:pos="8640"/>
        </w:tabs>
        <w:ind w:left="600" w:right="9"/>
        <w:jc w:val="both"/>
        <w:rPr>
          <w:rFonts w:ascii="Arial" w:eastAsia="Arial" w:hAnsi="Arial" w:cs="Arial"/>
        </w:rPr>
      </w:pPr>
    </w:p>
    <w:p w:rsidR="005274FF" w:rsidRDefault="005274FF">
      <w:pPr>
        <w:ind w:right="808"/>
        <w:jc w:val="both"/>
      </w:pPr>
    </w:p>
    <w:sectPr w:rsidR="005274FF">
      <w:headerReference w:type="default" r:id="rId7"/>
      <w:pgSz w:w="11900" w:h="16840"/>
      <w:pgMar w:top="1417" w:right="1140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D1" w:rsidRDefault="008F32D1">
      <w:r>
        <w:separator/>
      </w:r>
    </w:p>
  </w:endnote>
  <w:endnote w:type="continuationSeparator" w:id="0">
    <w:p w:rsidR="008F32D1" w:rsidRDefault="008F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D1" w:rsidRDefault="008F32D1">
      <w:r>
        <w:separator/>
      </w:r>
    </w:p>
  </w:footnote>
  <w:footnote w:type="continuationSeparator" w:id="0">
    <w:p w:rsidR="008F32D1" w:rsidRDefault="008F3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4FF" w:rsidRDefault="00D96F4B">
    <w:pPr>
      <w:spacing w:before="568"/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INSTITUT ICÀRIA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  <w:t>LENGUA  Y LITERATURA CASTELLANA</w:t>
    </w:r>
  </w:p>
  <w:p w:rsidR="005274FF" w:rsidRDefault="005274FF">
    <w:pPr>
      <w:jc w:val="both"/>
      <w:rPr>
        <w:rFonts w:ascii="Arial" w:eastAsia="Arial" w:hAnsi="Arial" w:cs="Arial"/>
        <w:b/>
      </w:rPr>
    </w:pPr>
  </w:p>
  <w:p w:rsidR="005274FF" w:rsidRDefault="00D96F4B">
    <w:pPr>
      <w:jc w:val="both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1º BACHILLERATO</w:t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</w:r>
    <w:r>
      <w:rPr>
        <w:rFonts w:ascii="Arial" w:eastAsia="Arial" w:hAnsi="Arial" w:cs="Arial"/>
        <w:b/>
      </w:rPr>
      <w:tab/>
      <w:t>201</w:t>
    </w:r>
    <w:r w:rsidR="004E3B70">
      <w:rPr>
        <w:rFonts w:ascii="Arial" w:eastAsia="Arial" w:hAnsi="Arial" w:cs="Arial"/>
        <w:b/>
      </w:rPr>
      <w:t>7</w:t>
    </w:r>
    <w:r>
      <w:rPr>
        <w:rFonts w:ascii="Arial" w:eastAsia="Arial" w:hAnsi="Arial" w:cs="Arial"/>
        <w:b/>
      </w:rPr>
      <w:t>-201</w:t>
    </w:r>
    <w:r w:rsidR="004E3B70">
      <w:rPr>
        <w:rFonts w:ascii="Arial" w:eastAsia="Arial" w:hAnsi="Arial" w:cs="Arial"/>
        <w:b/>
      </w:rPr>
      <w:t>8</w:t>
    </w:r>
  </w:p>
  <w:p w:rsidR="005274FF" w:rsidRDefault="005274FF">
    <w:pPr>
      <w:tabs>
        <w:tab w:val="center" w:pos="4252"/>
        <w:tab w:val="right" w:pos="8504"/>
      </w:tabs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5D714C"/>
    <w:multiLevelType w:val="multilevel"/>
    <w:tmpl w:val="86F85D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67A26D4D"/>
    <w:multiLevelType w:val="multilevel"/>
    <w:tmpl w:val="DD9EB3BA"/>
    <w:lvl w:ilvl="0">
      <w:start w:val="1"/>
      <w:numFmt w:val="lowerLetter"/>
      <w:lvlText w:val="%1)"/>
      <w:lvlJc w:val="left"/>
      <w:pPr>
        <w:ind w:left="1776" w:firstLine="1416"/>
      </w:pPr>
    </w:lvl>
    <w:lvl w:ilvl="1">
      <w:start w:val="1"/>
      <w:numFmt w:val="lowerLetter"/>
      <w:lvlText w:val="%2."/>
      <w:lvlJc w:val="left"/>
      <w:pPr>
        <w:ind w:left="2496" w:firstLine="2136"/>
      </w:pPr>
    </w:lvl>
    <w:lvl w:ilvl="2">
      <w:start w:val="1"/>
      <w:numFmt w:val="lowerRoman"/>
      <w:lvlText w:val="%3."/>
      <w:lvlJc w:val="right"/>
      <w:pPr>
        <w:ind w:left="3216" w:firstLine="3036"/>
      </w:pPr>
    </w:lvl>
    <w:lvl w:ilvl="3">
      <w:start w:val="1"/>
      <w:numFmt w:val="decimal"/>
      <w:lvlText w:val="%4."/>
      <w:lvlJc w:val="left"/>
      <w:pPr>
        <w:ind w:left="3936" w:firstLine="3576"/>
      </w:pPr>
    </w:lvl>
    <w:lvl w:ilvl="4">
      <w:start w:val="1"/>
      <w:numFmt w:val="lowerLetter"/>
      <w:lvlText w:val="%5."/>
      <w:lvlJc w:val="left"/>
      <w:pPr>
        <w:ind w:left="4656" w:firstLine="4296"/>
      </w:pPr>
    </w:lvl>
    <w:lvl w:ilvl="5">
      <w:start w:val="1"/>
      <w:numFmt w:val="lowerRoman"/>
      <w:lvlText w:val="%6."/>
      <w:lvlJc w:val="right"/>
      <w:pPr>
        <w:ind w:left="5376" w:firstLine="5196"/>
      </w:pPr>
    </w:lvl>
    <w:lvl w:ilvl="6">
      <w:start w:val="1"/>
      <w:numFmt w:val="decimal"/>
      <w:lvlText w:val="%7."/>
      <w:lvlJc w:val="left"/>
      <w:pPr>
        <w:ind w:left="6096" w:firstLine="5736"/>
      </w:pPr>
    </w:lvl>
    <w:lvl w:ilvl="7">
      <w:start w:val="1"/>
      <w:numFmt w:val="lowerLetter"/>
      <w:lvlText w:val="%8."/>
      <w:lvlJc w:val="left"/>
      <w:pPr>
        <w:ind w:left="6816" w:firstLine="6456"/>
      </w:pPr>
    </w:lvl>
    <w:lvl w:ilvl="8">
      <w:start w:val="1"/>
      <w:numFmt w:val="lowerRoman"/>
      <w:lvlText w:val="%9."/>
      <w:lvlJc w:val="right"/>
      <w:pPr>
        <w:ind w:left="7536" w:firstLine="735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FF"/>
    <w:rsid w:val="000F0B4D"/>
    <w:rsid w:val="0027181A"/>
    <w:rsid w:val="0037569B"/>
    <w:rsid w:val="003821F1"/>
    <w:rsid w:val="004223D0"/>
    <w:rsid w:val="00476957"/>
    <w:rsid w:val="004E3B70"/>
    <w:rsid w:val="005274FF"/>
    <w:rsid w:val="005D283C"/>
    <w:rsid w:val="006319CA"/>
    <w:rsid w:val="00760EEC"/>
    <w:rsid w:val="008F32D1"/>
    <w:rsid w:val="00D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B47D9"/>
  <w15:docId w15:val="{AD323BDB-DE72-41E0-893D-786F1F53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s-ES_tradnl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E3B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B70"/>
  </w:style>
  <w:style w:type="paragraph" w:styleId="Piedepgina">
    <w:name w:val="footer"/>
    <w:basedOn w:val="Normal"/>
    <w:link w:val="PiedepginaCar"/>
    <w:uiPriority w:val="99"/>
    <w:unhideWhenUsed/>
    <w:rsid w:val="004E3B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B70"/>
  </w:style>
  <w:style w:type="paragraph" w:styleId="Textodeglobo">
    <w:name w:val="Balloon Text"/>
    <w:basedOn w:val="Normal"/>
    <w:link w:val="TextodegloboCar"/>
    <w:uiPriority w:val="99"/>
    <w:semiHidden/>
    <w:unhideWhenUsed/>
    <w:rsid w:val="0047695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770</Words>
  <Characters>4241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2017-09-11T19:53:00Z</cp:lastPrinted>
  <dcterms:created xsi:type="dcterms:W3CDTF">2017-07-08T09:59:00Z</dcterms:created>
  <dcterms:modified xsi:type="dcterms:W3CDTF">2017-09-13T14:15:00Z</dcterms:modified>
</cp:coreProperties>
</file>